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EC" w:rsidRDefault="002D4D67" w:rsidP="005567F0">
      <w:pPr>
        <w:spacing w:after="0" w:line="240" w:lineRule="auto"/>
        <w:rPr>
          <w:rFonts w:cs="Arial"/>
        </w:rPr>
      </w:pPr>
      <w:r>
        <w:rPr>
          <w:rFonts w:cs="Arial"/>
        </w:rPr>
        <w:br/>
      </w:r>
      <w:r w:rsidR="0055549D" w:rsidRPr="00E22247">
        <w:rPr>
          <w:rFonts w:cs="Arial"/>
        </w:rPr>
        <w:t xml:space="preserve">Position </w:t>
      </w:r>
      <w:r w:rsidR="00E569EC" w:rsidRPr="00E22247">
        <w:rPr>
          <w:rFonts w:cs="Arial"/>
        </w:rPr>
        <w:t>Statement</w:t>
      </w:r>
      <w:r w:rsidR="0055549D" w:rsidRPr="00E22247">
        <w:rPr>
          <w:rFonts w:cs="Arial"/>
        </w:rPr>
        <w:t>,</w:t>
      </w:r>
      <w:r w:rsidR="00E569EC" w:rsidRPr="00E22247">
        <w:rPr>
          <w:rFonts w:cs="Arial"/>
        </w:rPr>
        <w:t xml:space="preserve"> </w:t>
      </w:r>
      <w:r w:rsidR="0055549D" w:rsidRPr="00E22247">
        <w:rPr>
          <w:rFonts w:cs="Arial"/>
        </w:rPr>
        <w:t>201</w:t>
      </w:r>
      <w:r w:rsidR="00A21B1B">
        <w:rPr>
          <w:rFonts w:cs="Arial"/>
        </w:rPr>
        <w:t>6</w:t>
      </w:r>
      <w:r w:rsidR="0055549D" w:rsidRPr="00E22247">
        <w:rPr>
          <w:rFonts w:cs="Arial"/>
        </w:rPr>
        <w:t xml:space="preserve"> </w:t>
      </w:r>
      <w:r w:rsidR="00E569EC" w:rsidRPr="00E22247">
        <w:rPr>
          <w:rFonts w:cs="Arial"/>
        </w:rPr>
        <w:t>World Health Assembly</w:t>
      </w:r>
      <w:r w:rsidR="001D1030">
        <w:rPr>
          <w:rFonts w:cs="Arial"/>
        </w:rPr>
        <w:tab/>
      </w:r>
      <w:r w:rsidR="00E569EC" w:rsidRPr="00E22247">
        <w:rPr>
          <w:rFonts w:cs="Arial"/>
        </w:rPr>
        <w:br/>
      </w:r>
      <w:r w:rsidR="00536D2E" w:rsidRPr="00D22092">
        <w:rPr>
          <w:b/>
          <w:sz w:val="24"/>
        </w:rPr>
        <w:t>Violence Against Children</w:t>
      </w:r>
      <w:r w:rsidR="00536D2E">
        <w:rPr>
          <w:sz w:val="24"/>
        </w:rPr>
        <w:t xml:space="preserve"> </w:t>
      </w:r>
      <w:r w:rsidR="00E569EC" w:rsidRPr="00E22247">
        <w:rPr>
          <w:rFonts w:cs="Arial"/>
        </w:rPr>
        <w:br/>
        <w:t xml:space="preserve">International </w:t>
      </w:r>
      <w:r w:rsidR="0055549D" w:rsidRPr="00E22247">
        <w:rPr>
          <w:rFonts w:cs="Arial"/>
        </w:rPr>
        <w:t>Pediatric Association</w:t>
      </w:r>
      <w:r w:rsidR="0055549D" w:rsidRPr="00E22247">
        <w:rPr>
          <w:rFonts w:cs="Arial"/>
        </w:rPr>
        <w:br/>
      </w:r>
      <w:r w:rsidR="00A21B1B">
        <w:rPr>
          <w:rFonts w:cs="Arial"/>
        </w:rPr>
        <w:t>May 2016</w:t>
      </w:r>
    </w:p>
    <w:p w:rsidR="00531286" w:rsidRDefault="00531286" w:rsidP="005567F0">
      <w:pPr>
        <w:spacing w:after="0" w:line="240" w:lineRule="auto"/>
        <w:rPr>
          <w:rFonts w:cs="Arial"/>
          <w:b/>
        </w:rPr>
      </w:pPr>
    </w:p>
    <w:p w:rsidR="007C0441" w:rsidRDefault="007C0441" w:rsidP="007C0441">
      <w:pPr>
        <w:rPr>
          <w:sz w:val="24"/>
        </w:rPr>
      </w:pPr>
      <w:r>
        <w:rPr>
          <w:sz w:val="24"/>
        </w:rPr>
        <w:t xml:space="preserve">The International Society for Social Pediatric and Child Health (ISSOP, </w:t>
      </w:r>
      <w:hyperlink r:id="rId8" w:history="1">
        <w:r>
          <w:rPr>
            <w:rStyle w:val="Hyperlink"/>
            <w:sz w:val="24"/>
          </w:rPr>
          <w:t>www.isop.org</w:t>
        </w:r>
      </w:hyperlink>
      <w:r>
        <w:rPr>
          <w:sz w:val="24"/>
        </w:rPr>
        <w:t xml:space="preserve">), the International Society for the Prevention of Child Abuse and Neglect (ISPCAN, </w:t>
      </w:r>
      <w:hyperlink r:id="rId9" w:history="1">
        <w:r>
          <w:rPr>
            <w:rStyle w:val="Hyperlink"/>
            <w:sz w:val="24"/>
          </w:rPr>
          <w:t>www.ispcan.org</w:t>
        </w:r>
      </w:hyperlink>
      <w:r>
        <w:rPr>
          <w:sz w:val="24"/>
        </w:rPr>
        <w:t xml:space="preserve">) and the International Pediatric Association (IPA, </w:t>
      </w:r>
      <w:hyperlink r:id="rId10" w:history="1">
        <w:r>
          <w:rPr>
            <w:rStyle w:val="Hyperlink"/>
            <w:sz w:val="24"/>
          </w:rPr>
          <w:t>www.ipa-world.org</w:t>
        </w:r>
      </w:hyperlink>
      <w:r>
        <w:rPr>
          <w:sz w:val="24"/>
        </w:rPr>
        <w:t xml:space="preserve"> ) wish to highlight child maltreatment as a human rights violation and a devastatingly costly global public health problem.  All forms of violence against children including war, physical or sexual abuse, inter-generational trauma, and exposure to domestic violence result in great physical, psychological, developmental and social harm.  Exposure to violence in childhood, has known long lasting consequences for health and wellbeing in adulthood. </w:t>
      </w:r>
    </w:p>
    <w:p w:rsidR="007C0441" w:rsidRDefault="00B27569" w:rsidP="007C0441">
      <w:pPr>
        <w:rPr>
          <w:sz w:val="24"/>
        </w:rPr>
      </w:pPr>
      <w:r>
        <w:rPr>
          <w:sz w:val="24"/>
        </w:rPr>
        <w:t>E</w:t>
      </w:r>
      <w:bookmarkStart w:id="0" w:name="_GoBack"/>
      <w:bookmarkEnd w:id="0"/>
      <w:r w:rsidR="007C0441">
        <w:rPr>
          <w:sz w:val="24"/>
        </w:rPr>
        <w:t xml:space="preserve">very authority at the national level must collaborate to support evidence based preventative interventions, mitigate the effects of armed conflict on children and families and offer healing intervention for children who have been harmed.  </w:t>
      </w:r>
    </w:p>
    <w:p w:rsidR="007C0441" w:rsidRDefault="007C0441" w:rsidP="007C0441">
      <w:pPr>
        <w:pStyle w:val="ListParagraph"/>
        <w:numPr>
          <w:ilvl w:val="0"/>
          <w:numId w:val="10"/>
        </w:numPr>
        <w:spacing w:after="0" w:line="240" w:lineRule="auto"/>
        <w:ind w:left="540"/>
        <w:rPr>
          <w:sz w:val="24"/>
        </w:rPr>
      </w:pPr>
      <w:r>
        <w:rPr>
          <w:sz w:val="24"/>
        </w:rPr>
        <w:t xml:space="preserve">ISSOP, ISPCAN and IPA will work to ensure that child protection is part of the preparation for every child health worker.  The health sector must have a vigorous role in preventing and ameliorating the effects of violence against children.  </w:t>
      </w:r>
    </w:p>
    <w:p w:rsidR="007C0441" w:rsidRDefault="007C0441" w:rsidP="007C0441">
      <w:pPr>
        <w:pStyle w:val="ListParagraph"/>
        <w:numPr>
          <w:ilvl w:val="0"/>
          <w:numId w:val="10"/>
        </w:numPr>
        <w:spacing w:after="0" w:line="240" w:lineRule="auto"/>
        <w:ind w:left="540"/>
        <w:rPr>
          <w:sz w:val="24"/>
        </w:rPr>
      </w:pPr>
      <w:r>
        <w:rPr>
          <w:sz w:val="24"/>
        </w:rPr>
        <w:t>The definition of violence against children must include domestic abuse, community inter-personal violence and armed conflict.</w:t>
      </w:r>
    </w:p>
    <w:p w:rsidR="007C0441" w:rsidRDefault="007C0441" w:rsidP="007C0441">
      <w:pPr>
        <w:pStyle w:val="ListParagraph"/>
        <w:numPr>
          <w:ilvl w:val="0"/>
          <w:numId w:val="10"/>
        </w:numPr>
        <w:spacing w:after="0" w:line="240" w:lineRule="auto"/>
        <w:ind w:left="540"/>
        <w:rPr>
          <w:sz w:val="24"/>
        </w:rPr>
      </w:pPr>
      <w:r>
        <w:rPr>
          <w:sz w:val="24"/>
        </w:rPr>
        <w:t xml:space="preserve">UNICEF and WHO are urged to  continue to emphasize global and national obligations under the UN Convention on the Rights of the Child (UNCRC), and other conventions protecting children, including the Optional Protocol on the involvement of children in armed conflict. </w:t>
      </w:r>
    </w:p>
    <w:p w:rsidR="007C0441" w:rsidRDefault="007C0441" w:rsidP="007C0441">
      <w:pPr>
        <w:pStyle w:val="ListParagraph"/>
        <w:numPr>
          <w:ilvl w:val="0"/>
          <w:numId w:val="10"/>
        </w:numPr>
        <w:spacing w:after="0" w:line="240" w:lineRule="auto"/>
        <w:ind w:left="540"/>
        <w:rPr>
          <w:sz w:val="24"/>
        </w:rPr>
      </w:pPr>
      <w:r>
        <w:rPr>
          <w:sz w:val="24"/>
        </w:rPr>
        <w:t xml:space="preserve">Nations and the community of nations are urged to enact and enforce laws guided by the UNCRC that will protect the well-being of children.  Prevention of violence against children in wars, in the community and at home must be recognized as a high priority nation building strategy.  </w:t>
      </w:r>
    </w:p>
    <w:p w:rsidR="007C0441" w:rsidRDefault="007C0441" w:rsidP="007C0441">
      <w:pPr>
        <w:pStyle w:val="ListParagraph"/>
        <w:numPr>
          <w:ilvl w:val="0"/>
          <w:numId w:val="10"/>
        </w:numPr>
        <w:spacing w:after="0" w:line="240" w:lineRule="auto"/>
        <w:ind w:left="540"/>
        <w:rPr>
          <w:sz w:val="24"/>
        </w:rPr>
      </w:pPr>
      <w:r>
        <w:rPr>
          <w:sz w:val="24"/>
        </w:rPr>
        <w:t xml:space="preserve">Measurement, monitoring and policy focused research is essential at national and international levels to foster effective decision making. </w:t>
      </w:r>
    </w:p>
    <w:p w:rsidR="00E2074A" w:rsidRPr="009D5295" w:rsidRDefault="00E2074A" w:rsidP="00E2074A">
      <w:pPr>
        <w:ind w:left="180"/>
      </w:pPr>
    </w:p>
    <w:p w:rsidR="006F186C" w:rsidRPr="006F186C" w:rsidRDefault="006F186C" w:rsidP="006F186C">
      <w:pPr>
        <w:rPr>
          <w:rFonts w:cs="Estrangelo Edessa"/>
        </w:rPr>
      </w:pPr>
    </w:p>
    <w:sectPr w:rsidR="006F186C" w:rsidRPr="006F186C" w:rsidSect="009774B1">
      <w:headerReference w:type="default" r:id="rId11"/>
      <w:footerReference w:type="default" r:id="rId12"/>
      <w:pgSz w:w="12240" w:h="15840"/>
      <w:pgMar w:top="180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49" w:rsidRDefault="00610F49" w:rsidP="001D2E97">
      <w:pPr>
        <w:spacing w:after="0" w:line="240" w:lineRule="auto"/>
      </w:pPr>
      <w:r>
        <w:separator/>
      </w:r>
    </w:p>
  </w:endnote>
  <w:endnote w:type="continuationSeparator" w:id="0">
    <w:p w:rsidR="00610F49" w:rsidRDefault="00610F49" w:rsidP="001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0"/>
      <w:gridCol w:w="5940"/>
    </w:tblGrid>
    <w:tr w:rsidR="00E569EC" w:rsidRPr="00DE0527" w:rsidTr="008C0ABB">
      <w:tc>
        <w:tcPr>
          <w:tcW w:w="11880" w:type="dxa"/>
          <w:gridSpan w:val="2"/>
        </w:tcPr>
        <w:p w:rsidR="008C0ABB" w:rsidRDefault="00E569EC" w:rsidP="008C0ABB">
          <w:pPr>
            <w:spacing w:after="0" w:line="240" w:lineRule="auto"/>
            <w:ind w:left="360" w:right="360"/>
            <w:jc w:val="both"/>
            <w:rPr>
              <w:rFonts w:ascii="Calibri" w:hAnsi="Calibri" w:cs="Calibri"/>
              <w:sz w:val="16"/>
              <w:szCs w:val="16"/>
            </w:rPr>
          </w:pPr>
          <w:r w:rsidRPr="00D32BCB">
            <w:rPr>
              <w:rFonts w:ascii="Calibri" w:hAnsi="Calibri" w:cs="Calibri"/>
              <w:sz w:val="16"/>
              <w:szCs w:val="16"/>
            </w:rPr>
            <w:t>The International Pediatric Association (IPA) is a non-governmental organization with a membership of 144 National Pediatric Societies from 139 countries, 10 Regional Pediatric Societies representing all areas of the world, and 13 International Pediatric Specialty Societies. The IPA works collaboratively with member societies to mobilize networks of pediatricians for advocacy and programs in child health, working whenever possible with UN agencies.  IPA works in close partnership with the American Academy of Pediatrics (AAP) on global vaccine priorities, and with AAP and the Albert B Sabin Vaccine Institute (SVI) on the Measles and Rubella Initiative.</w:t>
          </w:r>
        </w:p>
        <w:p w:rsidR="00E569EC" w:rsidRPr="008C0ABB" w:rsidRDefault="008C0ABB" w:rsidP="008C0ABB">
          <w:pPr>
            <w:spacing w:after="0" w:line="240" w:lineRule="auto"/>
            <w:ind w:left="175"/>
            <w:rPr>
              <w:rFonts w:cstheme="minorHAnsi"/>
              <w:sz w:val="16"/>
              <w:szCs w:val="16"/>
            </w:rPr>
          </w:pPr>
          <w:r w:rsidRPr="008C0ABB">
            <w:rPr>
              <w:rFonts w:cstheme="minorHAnsi"/>
              <w:sz w:val="16"/>
              <w:szCs w:val="16"/>
            </w:rPr>
            <w:t xml:space="preserve">  </w:t>
          </w:r>
        </w:p>
      </w:tc>
    </w:tr>
    <w:tr w:rsidR="0005767F" w:rsidRPr="00DE0527" w:rsidTr="008C0ABB">
      <w:tc>
        <w:tcPr>
          <w:tcW w:w="5940" w:type="dxa"/>
        </w:tcPr>
        <w:p w:rsidR="0005767F" w:rsidRPr="0005767F" w:rsidRDefault="0005767F" w:rsidP="008C0ABB">
          <w:pPr>
            <w:jc w:val="center"/>
            <w:rPr>
              <w:rFonts w:cstheme="minorHAnsi"/>
              <w:b/>
              <w:color w:val="5B9BD5" w:themeColor="accent1"/>
              <w:sz w:val="16"/>
              <w:szCs w:val="16"/>
            </w:rPr>
          </w:pPr>
          <w:r w:rsidRPr="00CB453D">
            <w:rPr>
              <w:rFonts w:cstheme="minorHAnsi"/>
              <w:b/>
              <w:color w:val="5B9BD5" w:themeColor="accent1"/>
              <w:sz w:val="16"/>
              <w:szCs w:val="16"/>
            </w:rPr>
            <w:t>Pre</w:t>
          </w:r>
          <w:r>
            <w:rPr>
              <w:rFonts w:cstheme="minorHAnsi"/>
              <w:b/>
              <w:color w:val="5B9BD5" w:themeColor="accent1"/>
              <w:sz w:val="16"/>
              <w:szCs w:val="16"/>
            </w:rPr>
            <w:t>sident’s &amp; Administrative Office</w:t>
          </w:r>
          <w:r>
            <w:rPr>
              <w:rFonts w:cstheme="minorHAnsi"/>
              <w:b/>
              <w:color w:val="5B9BD5" w:themeColor="accent1"/>
              <w:sz w:val="16"/>
              <w:szCs w:val="16"/>
            </w:rPr>
            <w:br/>
          </w:r>
          <w:r>
            <w:rPr>
              <w:rFonts w:cstheme="minorHAnsi"/>
              <w:sz w:val="16"/>
              <w:szCs w:val="16"/>
            </w:rPr>
            <w:t xml:space="preserve">15, </w:t>
          </w:r>
          <w:proofErr w:type="spellStart"/>
          <w:r>
            <w:rPr>
              <w:rFonts w:cstheme="minorHAnsi"/>
              <w:sz w:val="16"/>
              <w:szCs w:val="16"/>
            </w:rPr>
            <w:t>Bacopoulou</w:t>
          </w:r>
          <w:proofErr w:type="spellEnd"/>
          <w:r>
            <w:rPr>
              <w:rFonts w:cstheme="minorHAnsi"/>
              <w:sz w:val="16"/>
              <w:szCs w:val="16"/>
            </w:rPr>
            <w:t xml:space="preserve"> Str. N. </w:t>
          </w:r>
          <w:proofErr w:type="spellStart"/>
          <w:r>
            <w:rPr>
              <w:rFonts w:cstheme="minorHAnsi"/>
              <w:sz w:val="16"/>
              <w:szCs w:val="16"/>
            </w:rPr>
            <w:t>Psychico</w:t>
          </w:r>
          <w:proofErr w:type="spellEnd"/>
          <w:r>
            <w:rPr>
              <w:rFonts w:cstheme="minorHAnsi"/>
              <w:sz w:val="16"/>
              <w:szCs w:val="16"/>
            </w:rPr>
            <w:t>, Athens 154 51, Greece</w:t>
          </w:r>
          <w:r>
            <w:rPr>
              <w:rFonts w:cstheme="minorHAnsi"/>
              <w:b/>
              <w:color w:val="5B9BD5" w:themeColor="accent1"/>
              <w:sz w:val="16"/>
              <w:szCs w:val="16"/>
            </w:rPr>
            <w:br/>
          </w:r>
          <w:r>
            <w:rPr>
              <w:rFonts w:cstheme="minorHAnsi"/>
              <w:sz w:val="16"/>
              <w:szCs w:val="16"/>
            </w:rPr>
            <w:t xml:space="preserve">Tel.: +30 697 447 7132; Fax: +30 210 777 1663 </w:t>
          </w:r>
          <w:r w:rsidRPr="005D28FC">
            <w:rPr>
              <w:rFonts w:cstheme="minorHAnsi"/>
              <w:sz w:val="16"/>
              <w:szCs w:val="16"/>
              <w:lang w:val="de-DE"/>
            </w:rPr>
            <w:t xml:space="preserve">e-mail: </w:t>
          </w:r>
          <w:hyperlink r:id="rId1" w:history="1">
            <w:r w:rsidRPr="00343369">
              <w:rPr>
                <w:rStyle w:val="Hyperlink"/>
                <w:rFonts w:cstheme="minorHAnsi"/>
                <w:sz w:val="16"/>
                <w:szCs w:val="16"/>
                <w:lang w:val="de-DE"/>
              </w:rPr>
              <w:t>adminoffice@ipa-world.org</w:t>
            </w:r>
          </w:hyperlink>
          <w:r w:rsidRPr="005D28FC">
            <w:rPr>
              <w:rFonts w:cstheme="minorHAnsi"/>
              <w:sz w:val="16"/>
              <w:szCs w:val="16"/>
              <w:lang w:val="de-DE"/>
            </w:rPr>
            <w:t xml:space="preserve"> </w:t>
          </w:r>
        </w:p>
      </w:tc>
      <w:tc>
        <w:tcPr>
          <w:tcW w:w="5940" w:type="dxa"/>
        </w:tcPr>
        <w:p w:rsidR="0005767F" w:rsidRPr="00DE0527" w:rsidRDefault="0005767F" w:rsidP="0005767F">
          <w:pPr>
            <w:ind w:left="162"/>
            <w:jc w:val="center"/>
            <w:rPr>
              <w:rFonts w:cstheme="minorHAnsi"/>
              <w:sz w:val="16"/>
              <w:szCs w:val="16"/>
            </w:rPr>
          </w:pPr>
          <w:r w:rsidRPr="00CB453D">
            <w:rPr>
              <w:rFonts w:cstheme="minorHAnsi"/>
              <w:b/>
              <w:color w:val="5B9BD5" w:themeColor="accent1"/>
              <w:sz w:val="16"/>
              <w:szCs w:val="16"/>
            </w:rPr>
            <w:t>Executive Director</w:t>
          </w:r>
          <w:r>
            <w:rPr>
              <w:rFonts w:cstheme="minorHAnsi"/>
              <w:b/>
              <w:color w:val="5B9BD5" w:themeColor="accent1"/>
              <w:sz w:val="16"/>
              <w:szCs w:val="16"/>
            </w:rPr>
            <w:t xml:space="preserve"> Office</w:t>
          </w:r>
          <w:r>
            <w:rPr>
              <w:rFonts w:cstheme="minorHAnsi"/>
              <w:b/>
              <w:color w:val="5B9BD5" w:themeColor="accent1"/>
              <w:sz w:val="16"/>
              <w:szCs w:val="16"/>
            </w:rPr>
            <w:br/>
          </w:r>
          <w:r w:rsidRPr="00DE0527">
            <w:rPr>
              <w:rFonts w:cstheme="minorHAnsi"/>
              <w:sz w:val="16"/>
              <w:szCs w:val="16"/>
            </w:rPr>
            <w:t xml:space="preserve">141 Northwest Point Blvd, </w:t>
          </w:r>
          <w:r>
            <w:rPr>
              <w:rFonts w:cstheme="minorHAnsi"/>
              <w:sz w:val="16"/>
              <w:szCs w:val="16"/>
            </w:rPr>
            <w:t>E</w:t>
          </w:r>
          <w:r w:rsidRPr="00DE0527">
            <w:rPr>
              <w:rFonts w:cstheme="minorHAnsi"/>
              <w:sz w:val="16"/>
              <w:szCs w:val="16"/>
            </w:rPr>
            <w:t xml:space="preserve">lk </w:t>
          </w:r>
          <w:r>
            <w:rPr>
              <w:rFonts w:cstheme="minorHAnsi"/>
              <w:sz w:val="16"/>
              <w:szCs w:val="16"/>
            </w:rPr>
            <w:t>G</w:t>
          </w:r>
          <w:r w:rsidRPr="00DE0527">
            <w:rPr>
              <w:rFonts w:cstheme="minorHAnsi"/>
              <w:sz w:val="16"/>
              <w:szCs w:val="16"/>
            </w:rPr>
            <w:t>rove Village, IL 60007, USA</w:t>
          </w:r>
          <w:r>
            <w:rPr>
              <w:rFonts w:cstheme="minorHAnsi"/>
              <w:b/>
              <w:color w:val="5B9BD5" w:themeColor="accent1"/>
              <w:sz w:val="16"/>
              <w:szCs w:val="16"/>
            </w:rPr>
            <w:br/>
          </w:r>
          <w:r w:rsidRPr="00DE0527">
            <w:rPr>
              <w:rFonts w:cstheme="minorHAnsi"/>
              <w:sz w:val="16"/>
              <w:szCs w:val="16"/>
            </w:rPr>
            <w:t>Tel.</w:t>
          </w:r>
          <w:r>
            <w:rPr>
              <w:rFonts w:cstheme="minorHAnsi"/>
              <w:sz w:val="16"/>
              <w:szCs w:val="16"/>
            </w:rPr>
            <w:t>:</w:t>
          </w:r>
          <w:r w:rsidRPr="00DE0527">
            <w:rPr>
              <w:rFonts w:cstheme="minorHAnsi"/>
              <w:sz w:val="16"/>
              <w:szCs w:val="16"/>
            </w:rPr>
            <w:t xml:space="preserve"> +1 847 434 4293; Fax: +1 847 228 5027</w:t>
          </w:r>
          <w:r>
            <w:rPr>
              <w:rFonts w:cstheme="minorHAnsi"/>
              <w:sz w:val="16"/>
              <w:szCs w:val="16"/>
            </w:rPr>
            <w:t xml:space="preserve"> </w:t>
          </w:r>
          <w:r w:rsidRPr="00DE0527">
            <w:rPr>
              <w:rFonts w:cstheme="minorHAnsi"/>
              <w:sz w:val="16"/>
              <w:szCs w:val="16"/>
            </w:rPr>
            <w:t xml:space="preserve">e-mail: </w:t>
          </w:r>
          <w:hyperlink r:id="rId2" w:history="1">
            <w:r w:rsidRPr="00E65540">
              <w:rPr>
                <w:rStyle w:val="Hyperlink"/>
                <w:rFonts w:cstheme="minorHAnsi"/>
                <w:sz w:val="16"/>
                <w:szCs w:val="16"/>
                <w:lang w:val="de-DE"/>
              </w:rPr>
              <w:t>adminoffice@ipa-world.org</w:t>
            </w:r>
          </w:hyperlink>
        </w:p>
      </w:tc>
    </w:tr>
  </w:tbl>
  <w:p w:rsidR="0005767F" w:rsidRDefault="0005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49" w:rsidRDefault="00610F49" w:rsidP="001D2E97">
      <w:pPr>
        <w:spacing w:after="0" w:line="240" w:lineRule="auto"/>
      </w:pPr>
      <w:r>
        <w:separator/>
      </w:r>
    </w:p>
  </w:footnote>
  <w:footnote w:type="continuationSeparator" w:id="0">
    <w:p w:rsidR="00610F49" w:rsidRDefault="00610F49" w:rsidP="001D2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97" w:rsidRDefault="001D2E97">
    <w:pPr>
      <w:pStyle w:val="Header"/>
    </w:pPr>
    <w:r>
      <w:rPr>
        <w:noProof/>
      </w:rPr>
      <w:drawing>
        <wp:anchor distT="0" distB="0" distL="114300" distR="114300" simplePos="0" relativeHeight="251659264" behindDoc="1" locked="0" layoutInCell="1" allowOverlap="1" wp14:anchorId="7AEDEB3D" wp14:editId="14666E76">
          <wp:simplePos x="0" y="0"/>
          <wp:positionH relativeFrom="column">
            <wp:posOffset>3486150</wp:posOffset>
          </wp:positionH>
          <wp:positionV relativeFrom="paragraph">
            <wp:posOffset>209550</wp:posOffset>
          </wp:positionV>
          <wp:extent cx="3171825" cy="7004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 logo 2013.JPG"/>
                  <pic:cNvPicPr/>
                </pic:nvPicPr>
                <pic:blipFill>
                  <a:blip r:embed="rId1">
                    <a:extLst>
                      <a:ext uri="{28A0092B-C50C-407E-A947-70E740481C1C}">
                        <a14:useLocalDpi xmlns:a14="http://schemas.microsoft.com/office/drawing/2010/main" val="0"/>
                      </a:ext>
                    </a:extLst>
                  </a:blip>
                  <a:stretch>
                    <a:fillRect/>
                  </a:stretch>
                </pic:blipFill>
                <pic:spPr>
                  <a:xfrm>
                    <a:off x="0" y="0"/>
                    <a:ext cx="3171825" cy="700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489"/>
    <w:multiLevelType w:val="hybridMultilevel"/>
    <w:tmpl w:val="8B56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3685"/>
    <w:multiLevelType w:val="hybridMultilevel"/>
    <w:tmpl w:val="B54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151F8"/>
    <w:multiLevelType w:val="hybridMultilevel"/>
    <w:tmpl w:val="31AE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B59E2"/>
    <w:multiLevelType w:val="hybridMultilevel"/>
    <w:tmpl w:val="9AA2C876"/>
    <w:lvl w:ilvl="0" w:tplc="2F46F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65697"/>
    <w:multiLevelType w:val="hybridMultilevel"/>
    <w:tmpl w:val="404A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97C4D"/>
    <w:multiLevelType w:val="hybridMultilevel"/>
    <w:tmpl w:val="551A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DB051D"/>
    <w:multiLevelType w:val="hybridMultilevel"/>
    <w:tmpl w:val="9FF4E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6D38FD"/>
    <w:multiLevelType w:val="hybridMultilevel"/>
    <w:tmpl w:val="1CC0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44DD4"/>
    <w:multiLevelType w:val="hybridMultilevel"/>
    <w:tmpl w:val="E46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3"/>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7921E3-4916-4042-B5AE-28CF209DDB35}"/>
    <w:docVar w:name="dgnword-eventsink" w:val="74129288"/>
  </w:docVars>
  <w:rsids>
    <w:rsidRoot w:val="005F35B0"/>
    <w:rsid w:val="0005767F"/>
    <w:rsid w:val="000817A0"/>
    <w:rsid w:val="00093A6C"/>
    <w:rsid w:val="000D581E"/>
    <w:rsid w:val="00134737"/>
    <w:rsid w:val="00193D23"/>
    <w:rsid w:val="001D1030"/>
    <w:rsid w:val="001D2E97"/>
    <w:rsid w:val="002D4D67"/>
    <w:rsid w:val="002E35B5"/>
    <w:rsid w:val="002F3B59"/>
    <w:rsid w:val="00330E1B"/>
    <w:rsid w:val="003D21BB"/>
    <w:rsid w:val="00412B04"/>
    <w:rsid w:val="00426BF0"/>
    <w:rsid w:val="004410A3"/>
    <w:rsid w:val="00441620"/>
    <w:rsid w:val="00480CAF"/>
    <w:rsid w:val="004D534E"/>
    <w:rsid w:val="004F68FE"/>
    <w:rsid w:val="00503B30"/>
    <w:rsid w:val="00513A80"/>
    <w:rsid w:val="00531286"/>
    <w:rsid w:val="00536D2E"/>
    <w:rsid w:val="0055549D"/>
    <w:rsid w:val="005567F0"/>
    <w:rsid w:val="005D6D3C"/>
    <w:rsid w:val="005F35B0"/>
    <w:rsid w:val="00610F49"/>
    <w:rsid w:val="00623F87"/>
    <w:rsid w:val="00624993"/>
    <w:rsid w:val="00634C39"/>
    <w:rsid w:val="006D170C"/>
    <w:rsid w:val="006D2C8F"/>
    <w:rsid w:val="006F186C"/>
    <w:rsid w:val="00713ED9"/>
    <w:rsid w:val="007912CF"/>
    <w:rsid w:val="007C0441"/>
    <w:rsid w:val="0083162B"/>
    <w:rsid w:val="008329F1"/>
    <w:rsid w:val="00865283"/>
    <w:rsid w:val="008B2555"/>
    <w:rsid w:val="008C0ABB"/>
    <w:rsid w:val="008E001E"/>
    <w:rsid w:val="008F5E53"/>
    <w:rsid w:val="00932F88"/>
    <w:rsid w:val="00945F16"/>
    <w:rsid w:val="009774B1"/>
    <w:rsid w:val="009827A0"/>
    <w:rsid w:val="009B7134"/>
    <w:rsid w:val="009C5CEB"/>
    <w:rsid w:val="009D160C"/>
    <w:rsid w:val="009E41A4"/>
    <w:rsid w:val="009F74B9"/>
    <w:rsid w:val="00A05C4A"/>
    <w:rsid w:val="00A21B1B"/>
    <w:rsid w:val="00A75CE4"/>
    <w:rsid w:val="00AA3A07"/>
    <w:rsid w:val="00AC0B23"/>
    <w:rsid w:val="00AF42E4"/>
    <w:rsid w:val="00B110A2"/>
    <w:rsid w:val="00B248D4"/>
    <w:rsid w:val="00B27569"/>
    <w:rsid w:val="00B57BA5"/>
    <w:rsid w:val="00BC1C6B"/>
    <w:rsid w:val="00C503DC"/>
    <w:rsid w:val="00D00D0E"/>
    <w:rsid w:val="00D22092"/>
    <w:rsid w:val="00D2323A"/>
    <w:rsid w:val="00D33A5C"/>
    <w:rsid w:val="00D7091C"/>
    <w:rsid w:val="00D80D1E"/>
    <w:rsid w:val="00E046F8"/>
    <w:rsid w:val="00E11A2F"/>
    <w:rsid w:val="00E2074A"/>
    <w:rsid w:val="00E22247"/>
    <w:rsid w:val="00E569EC"/>
    <w:rsid w:val="00F37A67"/>
    <w:rsid w:val="00F743F3"/>
    <w:rsid w:val="00F77CC8"/>
    <w:rsid w:val="00F95681"/>
    <w:rsid w:val="00FD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332D8"/>
  <w15:docId w15:val="{10872A06-CDD7-4C76-9E7E-F76A485C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00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B0"/>
    <w:pPr>
      <w:ind w:left="720"/>
      <w:contextualSpacing/>
    </w:pPr>
  </w:style>
  <w:style w:type="character" w:styleId="CommentReference">
    <w:name w:val="annotation reference"/>
    <w:uiPriority w:val="99"/>
    <w:semiHidden/>
    <w:unhideWhenUsed/>
    <w:rsid w:val="004410A3"/>
    <w:rPr>
      <w:sz w:val="18"/>
      <w:szCs w:val="18"/>
    </w:rPr>
  </w:style>
  <w:style w:type="paragraph" w:styleId="CommentText">
    <w:name w:val="annotation text"/>
    <w:basedOn w:val="Normal"/>
    <w:link w:val="CommentTextChar"/>
    <w:uiPriority w:val="99"/>
    <w:semiHidden/>
    <w:unhideWhenUsed/>
    <w:rsid w:val="004410A3"/>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4410A3"/>
    <w:rPr>
      <w:rFonts w:ascii="Cambria" w:eastAsia="MS Mincho" w:hAnsi="Cambria"/>
      <w:sz w:val="24"/>
      <w:szCs w:val="24"/>
    </w:rPr>
  </w:style>
  <w:style w:type="paragraph" w:styleId="BalloonText">
    <w:name w:val="Balloon Text"/>
    <w:basedOn w:val="Normal"/>
    <w:link w:val="BalloonTextChar"/>
    <w:uiPriority w:val="99"/>
    <w:semiHidden/>
    <w:unhideWhenUsed/>
    <w:rsid w:val="004410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0A3"/>
    <w:rPr>
      <w:rFonts w:ascii="Tahoma" w:hAnsi="Tahoma" w:cs="Tahoma"/>
      <w:sz w:val="16"/>
      <w:szCs w:val="16"/>
    </w:rPr>
  </w:style>
  <w:style w:type="paragraph" w:styleId="Header">
    <w:name w:val="header"/>
    <w:basedOn w:val="Normal"/>
    <w:link w:val="HeaderChar"/>
    <w:uiPriority w:val="99"/>
    <w:unhideWhenUsed/>
    <w:rsid w:val="001D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97"/>
    <w:rPr>
      <w:sz w:val="22"/>
      <w:szCs w:val="22"/>
    </w:rPr>
  </w:style>
  <w:style w:type="paragraph" w:styleId="Footer">
    <w:name w:val="footer"/>
    <w:basedOn w:val="Normal"/>
    <w:link w:val="FooterChar"/>
    <w:uiPriority w:val="99"/>
    <w:unhideWhenUsed/>
    <w:rsid w:val="001D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97"/>
    <w:rPr>
      <w:sz w:val="22"/>
      <w:szCs w:val="22"/>
    </w:rPr>
  </w:style>
  <w:style w:type="table" w:styleId="TableGrid">
    <w:name w:val="Table Grid"/>
    <w:basedOn w:val="TableNormal"/>
    <w:uiPriority w:val="59"/>
    <w:rsid w:val="000576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4428">
      <w:bodyDiv w:val="1"/>
      <w:marLeft w:val="0"/>
      <w:marRight w:val="0"/>
      <w:marTop w:val="0"/>
      <w:marBottom w:val="0"/>
      <w:divBdr>
        <w:top w:val="none" w:sz="0" w:space="0" w:color="auto"/>
        <w:left w:val="none" w:sz="0" w:space="0" w:color="auto"/>
        <w:bottom w:val="none" w:sz="0" w:space="0" w:color="auto"/>
        <w:right w:val="none" w:sz="0" w:space="0" w:color="auto"/>
      </w:divBdr>
    </w:div>
    <w:div w:id="1057706148">
      <w:bodyDiv w:val="1"/>
      <w:marLeft w:val="0"/>
      <w:marRight w:val="0"/>
      <w:marTop w:val="0"/>
      <w:marBottom w:val="0"/>
      <w:divBdr>
        <w:top w:val="none" w:sz="0" w:space="0" w:color="auto"/>
        <w:left w:val="none" w:sz="0" w:space="0" w:color="auto"/>
        <w:bottom w:val="none" w:sz="0" w:space="0" w:color="auto"/>
        <w:right w:val="none" w:sz="0" w:space="0" w:color="auto"/>
      </w:divBdr>
    </w:div>
    <w:div w:id="1885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a-world.org" TargetMode="External"/><Relationship Id="rId4" Type="http://schemas.openxmlformats.org/officeDocument/2006/relationships/settings" Target="settings.xml"/><Relationship Id="rId9" Type="http://schemas.openxmlformats.org/officeDocument/2006/relationships/hyperlink" Target="http://www.ispca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office@ipa-world.org" TargetMode="External"/><Relationship Id="rId1" Type="http://schemas.openxmlformats.org/officeDocument/2006/relationships/hyperlink" Target="mailto:adminoffice@ipa-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F6C5-3938-4853-A672-F82193F2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Zipursky</dc:creator>
  <cp:lastModifiedBy>Bill Keenan</cp:lastModifiedBy>
  <cp:revision>2</cp:revision>
  <dcterms:created xsi:type="dcterms:W3CDTF">2016-05-26T20:47:00Z</dcterms:created>
  <dcterms:modified xsi:type="dcterms:W3CDTF">2016-05-26T20:47:00Z</dcterms:modified>
</cp:coreProperties>
</file>